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62026_060804.xml.htm"/>
      <w:bookmarkStart w:id="1" w:name="ksform408262026_0608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Sverha Csaba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FABRINET USA,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3736 FALLON ROAD #428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Fabrinet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5"/>
        <w:gridCol w:w="903"/>
        <w:gridCol w:w="772"/>
        <w:gridCol w:w="600"/>
        <w:gridCol w:w="349"/>
        <w:gridCol w:w="807"/>
        <w:gridCol w:w="457"/>
        <w:gridCol w:w="840"/>
        <w:gridCol w:w="1168"/>
        <w:gridCol w:w="1001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421.14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16,772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were withheld to cover the Reporting Person's tax liability in connection with the vesting of Restricted Share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Chew, Attorney-in-fact for Csaba Sverha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2482" TargetMode="External"/><Relationship Id="rId5" Type="http://schemas.openxmlformats.org/officeDocument/2006/relationships/hyperlink" Target="http://www.sec.gov/cgi-bin/browse-edgar?action=getcompany&amp;CIK=00014087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3205</Characters>
  <CharactersWithSpaces>3725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