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0001483934</w:t>
            </w:r>
          </w:p>
        </w:tc>
        <w:tc>
          <w:tcPr>
            <w:tcW w:w="36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0001973379-24-000037</w:t>
            </w:r>
          </w:p>
        </w:tc>
        <w:tc>
          <w:tcPr>
            <w:tcW w:w="366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66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36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Fabrinet</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36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001-34775</w:t>
            </w:r>
          </w:p>
        </w:tc>
      </w:tr>
      <w:tr>
        <w:trPr>
          <w:trHeight w:val="258"/>
        </w:trPr>
        <w:tc>
          <w:tcPr>
            <w:tcW w:w="34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6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FABRINET WEST, INC.</w:t>
            </w:r>
          </w:p>
        </w:tc>
      </w:tr>
      <w:tr>
        <w:trPr>
          <w:trHeight w:val="243"/>
        </w:trPr>
        <w:tc>
          <w:tcPr>
            <w:tcW w:w="34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66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w w:val="95"/>
              </w:rPr>
              <w:t>4900 PATRICK HENRY DRIVE</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366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SANTA CLARA</w:t>
            </w:r>
          </w:p>
        </w:tc>
      </w:tr>
      <w:tr>
        <w:trPr>
          <w:trHeight w:val="243"/>
        </w:trPr>
        <w:tc>
          <w:tcPr>
            <w:tcW w:w="34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66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95054</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36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(408) 748 0900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Scorpio Tankers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Georgeson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144 Fernwood Ave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Edison  NJ  08837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72"/>
              </w:rPr>
              <w:t>0</w:t>
            </w:r>
          </w:p>
        </w:tc>
        <w:tc>
          <w:tcPr>
            <w:tcW w:w="12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36308431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0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Fully vested</w:t>
            </w:r>
          </w:p>
        </w:tc>
        <w:tc>
          <w:tcPr>
            <w:tcW w:w="1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SCORPIO</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1240" w:type="dxa"/>
            <w:vAlign w:val="bottom"/>
          </w:tcPr>
          <w:p>
            <w:pPr>
              <w:spacing w:after="0"/>
              <w:rPr>
                <w:sz w:val="18"/>
                <w:szCs w:val="18"/>
                <w:color w:val="auto"/>
              </w:rPr>
            </w:pPr>
          </w:p>
        </w:tc>
        <w:tc>
          <w:tcPr>
            <w:tcW w:w="17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issued on various</w:t>
            </w:r>
          </w:p>
        </w:tc>
        <w:tc>
          <w:tcPr>
            <w:tcW w:w="14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98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8"/>
                <w:szCs w:val="28"/>
                <w:color w:val="auto"/>
                <w:vertAlign w:val="superscript"/>
              </w:rPr>
              <w:t>12/29/2020</w:t>
            </w:r>
            <w:r>
              <w:rPr>
                <w:rFonts w:ascii="Times New Roman" w:cs="Times New Roman" w:eastAsia="Times New Roman" w:hAnsi="Times New Roman"/>
                <w:sz w:val="16"/>
                <w:szCs w:val="16"/>
                <w:color w:val="auto"/>
              </w:rPr>
              <w:t xml:space="preserve"> dates pursuant to</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TANKERS</w:t>
            </w:r>
          </w:p>
        </w:tc>
        <w:tc>
          <w:tcPr>
            <w:tcW w:w="6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w:t>
            </w:r>
          </w:p>
        </w:tc>
        <w:tc>
          <w:tcPr>
            <w:tcW w:w="3820" w:type="dxa"/>
            <w:vAlign w:val="bottom"/>
            <w:gridSpan w:val="2"/>
          </w:tcPr>
          <w:p>
            <w:pPr>
              <w:ind w:left="1160"/>
              <w:spacing w:after="0" w:line="243" w:lineRule="exact"/>
              <w:rPr>
                <w:sz w:val="20"/>
                <w:szCs w:val="20"/>
                <w:color w:val="auto"/>
              </w:rPr>
            </w:pPr>
            <w:r>
              <w:rPr>
                <w:rFonts w:ascii="Times New Roman" w:cs="Times New Roman" w:eastAsia="Times New Roman" w:hAnsi="Times New Roman"/>
                <w:sz w:val="22"/>
                <w:szCs w:val="22"/>
                <w:color w:val="auto"/>
                <w:w w:val="97"/>
              </w:rPr>
              <w:t>12/29/2020 Services Rendered</w:t>
            </w:r>
          </w:p>
        </w:tc>
        <w:tc>
          <w:tcPr>
            <w:tcW w:w="0" w:type="dxa"/>
            <w:vAlign w:val="bottom"/>
          </w:tcPr>
          <w:p>
            <w:pPr>
              <w:spacing w:after="0"/>
              <w:rPr>
                <w:sz w:val="1"/>
                <w:szCs w:val="1"/>
                <w:color w:val="auto"/>
              </w:rPr>
            </w:pPr>
          </w:p>
        </w:tc>
      </w:tr>
      <w:tr>
        <w:trPr>
          <w:trHeight w:val="294"/>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an equity incentive</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-374650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Please note the original Form 144 was done inadvertently. This form 144A is being filed to correct the erroneous</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filing and for transparency,</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02/15/2024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2024-02-15T15:02:17Z</dcterms:created>
  <dcterms:modified xsi:type="dcterms:W3CDTF">2024-02-15T15:02:17Z</dcterms:modified>
</cp:coreProperties>
</file>