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34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ALEXANDER FORBES I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2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06/12/2024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Fabrinet</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FABRINET USA,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3736 FALLON ROAD #428</w:t>
            </w:r>
          </w:p>
        </w:tc>
      </w:tr>
      <w:tr>
        <w:trPr>
          <w:trHeight w:val="177"/>
        </w:trPr>
        <w:tc>
          <w:tcPr>
            <w:tcW w:w="9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w:t>
            </w:r>
          </w:p>
        </w:tc>
        <w:tc>
          <w:tcPr>
            <w:tcW w:w="84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94568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6"/>
              </w:rPr>
              <w:t>Andrew Chew, Attorney-</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in-fact for Forbes IJ</w:t>
            </w:r>
          </w:p>
        </w:tc>
        <w:tc>
          <w:tcPr>
            <w:tcW w:w="20" w:type="dxa"/>
            <w:vAlign w:val="bottom"/>
          </w:tcPr>
          <w:p>
            <w:pPr>
              <w:spacing w:after="0"/>
              <w:rPr>
                <w:sz w:val="19"/>
                <w:szCs w:val="19"/>
                <w:color w:val="auto"/>
              </w:rPr>
            </w:pP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06/14/2024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Alexander</w:t>
            </w: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920"/>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The undersigned, as a Section 16 reporting person of Fabrinet</w:t>
      </w:r>
    </w:p>
    <w:p>
      <w:pPr>
        <w:spacing w:after="0" w:line="20" w:lineRule="exact"/>
        <w:rPr>
          <w:sz w:val="20"/>
          <w:szCs w:val="20"/>
          <w:color w:val="auto"/>
        </w:rPr>
      </w:pPr>
    </w:p>
    <w:p>
      <w:pPr>
        <w:ind w:right="2579"/>
        <w:spacing w:after="0" w:line="238" w:lineRule="auto"/>
        <w:rPr>
          <w:sz w:val="20"/>
          <w:szCs w:val="20"/>
          <w:color w:val="auto"/>
        </w:rPr>
      </w:pPr>
      <w:r>
        <w:rPr>
          <w:rFonts w:ascii="Times New Roman" w:cs="Times New Roman" w:eastAsia="Times New Roman" w:hAnsi="Times New Roman"/>
          <w:sz w:val="24"/>
          <w:szCs w:val="24"/>
          <w:color w:val="auto"/>
        </w:rPr>
        <w:t>(the "Company"), hereby constitutes and appoints Csaba Sverha and Colin Campbell of the Company and Andrew Chew of Wilson Sonsini Goodrich &amp; Rosati, P.C., and each of them, the undersigned's true and lawful attorney-in-fact, to:</w:t>
      </w:r>
    </w:p>
    <w:p>
      <w:pPr>
        <w:spacing w:after="0" w:line="230" w:lineRule="exact"/>
        <w:rPr>
          <w:sz w:val="20"/>
          <w:szCs w:val="20"/>
          <w:color w:val="auto"/>
        </w:rPr>
      </w:pPr>
    </w:p>
    <w:p>
      <w:pPr>
        <w:ind w:right="2379" w:firstLine="360"/>
        <w:spacing w:after="0"/>
        <w:tabs>
          <w:tab w:leader="none" w:pos="6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9" w:lineRule="exact"/>
        <w:rPr>
          <w:rFonts w:ascii="Times New Roman" w:cs="Times New Roman" w:eastAsia="Times New Roman" w:hAnsi="Times New Roman"/>
          <w:sz w:val="24"/>
          <w:szCs w:val="24"/>
          <w:color w:val="auto"/>
        </w:rPr>
      </w:pPr>
    </w:p>
    <w:p>
      <w:pPr>
        <w:ind w:left="600" w:hanging="240"/>
        <w:spacing w:after="0"/>
        <w:tabs>
          <w:tab w:leader="none" w:pos="6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all acts necessary in order to file such forms with the Securities</w:t>
      </w:r>
    </w:p>
    <w:p>
      <w:pPr>
        <w:spacing w:after="0" w:line="20" w:lineRule="exact"/>
        <w:rPr>
          <w:sz w:val="20"/>
          <w:szCs w:val="20"/>
          <w:color w:val="auto"/>
        </w:rPr>
      </w:pPr>
    </w:p>
    <w:p>
      <w:pPr>
        <w:jc w:val="both"/>
        <w:ind w:right="2679"/>
        <w:spacing w:after="0" w:line="239" w:lineRule="auto"/>
        <w:rPr>
          <w:sz w:val="20"/>
          <w:szCs w:val="20"/>
          <w:color w:val="auto"/>
        </w:rPr>
      </w:pPr>
      <w:r>
        <w:rPr>
          <w:rFonts w:ascii="Times New Roman" w:cs="Times New Roman" w:eastAsia="Times New Roman" w:hAnsi="Times New Roman"/>
          <w:sz w:val="24"/>
          <w:szCs w:val="24"/>
          <w:color w:val="auto"/>
        </w:rPr>
        <w:t>and Exchange Commission, any securities exchange or national association, the Company and such other person or agency as the attorneys-in-fact shall deem appropriate.</w:t>
      </w:r>
    </w:p>
    <w:p>
      <w:pPr>
        <w:spacing w:after="0" w:line="230" w:lineRule="exact"/>
        <w:rPr>
          <w:sz w:val="20"/>
          <w:szCs w:val="20"/>
          <w:color w:val="auto"/>
        </w:rPr>
      </w:pPr>
    </w:p>
    <w:p>
      <w:pPr>
        <w:ind w:right="2439" w:firstLine="356"/>
        <w:spacing w:after="0" w:line="241"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ind w:right="2339" w:firstLine="35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9" w:lineRule="exact"/>
        <w:rPr>
          <w:sz w:val="20"/>
          <w:szCs w:val="20"/>
          <w:color w:val="auto"/>
        </w:rPr>
      </w:pPr>
    </w:p>
    <w:p>
      <w:pPr>
        <w:ind w:right="1819" w:firstLine="36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today, June 13, 2024.</w:t>
      </w:r>
    </w:p>
    <w:p>
      <w:pPr>
        <w:spacing w:after="0" w:line="19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24"/>
          <w:szCs w:val="24"/>
          <w:color w:val="auto"/>
        </w:rPr>
        <w:t>Signature: /s/ Forbes I.J. Alexander</w:t>
      </w:r>
    </w:p>
    <w:p>
      <w:pPr>
        <w:spacing w:after="0" w:line="20" w:lineRule="exact"/>
        <w:rPr>
          <w:sz w:val="20"/>
          <w:szCs w:val="20"/>
          <w:color w:val="auto"/>
        </w:rPr>
      </w:pPr>
    </w:p>
    <w:p>
      <w:pPr>
        <w:jc w:val="right"/>
        <w:ind w:right="3719"/>
        <w:spacing w:after="0"/>
        <w:rPr>
          <w:sz w:val="20"/>
          <w:szCs w:val="20"/>
          <w:color w:val="auto"/>
        </w:rPr>
      </w:pPr>
      <w:r>
        <w:rPr>
          <w:rFonts w:ascii="Times New Roman" w:cs="Times New Roman" w:eastAsia="Times New Roman" w:hAnsi="Times New Roman"/>
          <w:sz w:val="24"/>
          <w:szCs w:val="24"/>
          <w:color w:val="auto"/>
        </w:rPr>
        <w:t>Forbes I.J. Alexander</w:t>
      </w:r>
    </w:p>
    <w:p>
      <w:pPr>
        <w:spacing w:after="0" w:line="200" w:lineRule="exact"/>
        <w:rPr>
          <w:sz w:val="20"/>
          <w:szCs w:val="20"/>
          <w:color w:val="auto"/>
        </w:rPr>
      </w:pPr>
    </w:p>
    <w:p>
      <w:pPr>
        <w:spacing w:after="0" w:line="30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4"/>
          <w:szCs w:val="24"/>
          <w:color w:val="auto"/>
        </w:rPr>
        <w:t>-0-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Normal.dotm</w:t>
      </w:r>
    </w:p>
    <w:sectPr>
      <w:pgSz w:w="11900" w:h="16838" w:orient="portrait"/>
      <w:cols w:equalWidth="0" w:num="1">
        <w:col w:w="9979"/>
      </w:cols>
      <w:pgMar w:left="48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6725" TargetMode="External"/><Relationship Id="rId11" Type="http://schemas.openxmlformats.org/officeDocument/2006/relationships/hyperlink" Target="http://www.sec.gov/cgi-bin/browse-edgar?action=getcompany&amp;CIK=0001408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2024-06-14T15:10:11Z</dcterms:created>
  <dcterms:modified xsi:type="dcterms:W3CDTF">2024-06-14T15:10:11Z</dcterms:modified>
</cp:coreProperties>
</file>